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1B186" w14:textId="77777777" w:rsidR="00F40B20" w:rsidRDefault="00B743C0">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3.2.5.2.1: </w:t>
      </w:r>
    </w:p>
    <w:p w14:paraId="0AD9C19B" w14:textId="3574A202" w:rsidR="000340BB" w:rsidRDefault="00F40B20">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1. </w:t>
      </w:r>
      <w:r w:rsidR="00B743C0">
        <w:rPr>
          <w:rFonts w:ascii="Times New Roman" w:hAnsi="Times New Roman" w:cs="Times New Roman"/>
          <w:b/>
          <w:sz w:val="24"/>
          <w:szCs w:val="24"/>
        </w:rPr>
        <w:t>Dengue &amp; Chikungunya: Vector Control, Environmental Management &amp; Fogging Machine</w:t>
      </w:r>
    </w:p>
    <w:p w14:paraId="5EE4FC79" w14:textId="77777777" w:rsidR="000340BB" w:rsidRDefault="000340BB">
      <w:pPr>
        <w:spacing w:after="0" w:line="240" w:lineRule="auto"/>
        <w:rPr>
          <w:rFonts w:ascii="Times New Roman" w:hAnsi="Times New Roman" w:cs="Times New Roman"/>
          <w:b/>
          <w:sz w:val="24"/>
          <w:szCs w:val="24"/>
        </w:rPr>
      </w:pPr>
    </w:p>
    <w:p w14:paraId="11B68B65" w14:textId="77777777" w:rsidR="000340BB" w:rsidRDefault="00B743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There were 36 cases of Dengue during 2019-2020 in Lunglei District, as such in order to prevent further rise in Dengue cases, it is proposed that 1 (one) fogging machine for the southern zone (Lunglei, </w:t>
      </w:r>
      <w:proofErr w:type="spellStart"/>
      <w:r>
        <w:rPr>
          <w:rFonts w:ascii="Times New Roman" w:hAnsi="Times New Roman" w:cs="Times New Roman"/>
          <w:sz w:val="24"/>
          <w:szCs w:val="24"/>
        </w:rPr>
        <w:t>Lawngtlai</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Siaha</w:t>
      </w:r>
      <w:proofErr w:type="spellEnd"/>
      <w:r>
        <w:rPr>
          <w:rFonts w:ascii="Times New Roman" w:hAnsi="Times New Roman" w:cs="Times New Roman"/>
          <w:sz w:val="24"/>
          <w:szCs w:val="24"/>
        </w:rPr>
        <w:t xml:space="preserve"> Districts) to be positioned at Lunglei may be procured. Total funds proposed for procurement of 1 (one) fogging machine </w:t>
      </w:r>
      <w:r w:rsidRPr="00B743C0">
        <w:rPr>
          <w:rFonts w:ascii="Times New Roman" w:hAnsi="Times New Roman" w:cs="Times New Roman"/>
          <w:b/>
          <w:sz w:val="24"/>
          <w:szCs w:val="24"/>
        </w:rPr>
        <w:t>Rs.65,000/-</w:t>
      </w:r>
      <w:r>
        <w:rPr>
          <w:rFonts w:ascii="Times New Roman" w:hAnsi="Times New Roman" w:cs="Times New Roman"/>
          <w:sz w:val="24"/>
          <w:szCs w:val="24"/>
        </w:rPr>
        <w:t xml:space="preserve"> </w:t>
      </w:r>
    </w:p>
    <w:p w14:paraId="230E6893" w14:textId="5677EE95" w:rsidR="000340BB" w:rsidRDefault="000340BB">
      <w:pPr>
        <w:spacing w:after="0" w:line="240" w:lineRule="auto"/>
        <w:jc w:val="both"/>
        <w:rPr>
          <w:rFonts w:ascii="Times New Roman" w:hAnsi="Times New Roman" w:cs="Times New Roman"/>
          <w:sz w:val="24"/>
          <w:szCs w:val="24"/>
        </w:rPr>
      </w:pPr>
    </w:p>
    <w:p w14:paraId="5E8E3DC5" w14:textId="77777777" w:rsidR="00F40B20" w:rsidRDefault="00F40B20" w:rsidP="00F40B20">
      <w:pPr>
        <w:rPr>
          <w:rFonts w:ascii="Times New Roman" w:hAnsi="Times New Roman" w:cs="Times New Roman"/>
          <w:b/>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Vector control, environmental management and fogging machine</w:t>
      </w:r>
    </w:p>
    <w:p w14:paraId="11E4A136" w14:textId="77777777" w:rsidR="00F40B20" w:rsidRDefault="00F40B20" w:rsidP="00F40B20">
      <w:pPr>
        <w:jc w:val="both"/>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Thermal fogging of Insecticides is a vector control strategy to combat dengue. This method is employed during outbreaks to curb populations of potentially infectious adult mosquitoes and interrupt transmission cycles. This treatment involves the aerosolization and dispersion of an insecticide to cause the immediate death of adult mosquito populations. Vector control by using aerosol spray of fogging is planning to reduce the transmission of the disease and vector population.</w:t>
      </w:r>
    </w:p>
    <w:tbl>
      <w:tblPr>
        <w:tblStyle w:val="TableGrid"/>
        <w:tblW w:w="0" w:type="auto"/>
        <w:jc w:val="center"/>
        <w:tblLayout w:type="fixed"/>
        <w:tblLook w:val="04A0" w:firstRow="1" w:lastRow="0" w:firstColumn="1" w:lastColumn="0" w:noHBand="0" w:noVBand="1"/>
      </w:tblPr>
      <w:tblGrid>
        <w:gridCol w:w="715"/>
        <w:gridCol w:w="1520"/>
        <w:gridCol w:w="1581"/>
        <w:gridCol w:w="2529"/>
        <w:gridCol w:w="1831"/>
        <w:gridCol w:w="1288"/>
      </w:tblGrid>
      <w:tr w:rsidR="00F40B20" w14:paraId="44585BC3" w14:textId="77777777" w:rsidTr="000B71F5">
        <w:trPr>
          <w:jc w:val="center"/>
        </w:trPr>
        <w:tc>
          <w:tcPr>
            <w:tcW w:w="715" w:type="dxa"/>
            <w:vAlign w:val="center"/>
          </w:tcPr>
          <w:p w14:paraId="0B0944A6"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Sl. No</w:t>
            </w:r>
          </w:p>
        </w:tc>
        <w:tc>
          <w:tcPr>
            <w:tcW w:w="1520" w:type="dxa"/>
            <w:vAlign w:val="center"/>
          </w:tcPr>
          <w:p w14:paraId="7D9B5856"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Place</w:t>
            </w:r>
          </w:p>
        </w:tc>
        <w:tc>
          <w:tcPr>
            <w:tcW w:w="1581" w:type="dxa"/>
            <w:vAlign w:val="center"/>
          </w:tcPr>
          <w:p w14:paraId="4B98D8BF"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No. of frequencies</w:t>
            </w:r>
          </w:p>
        </w:tc>
        <w:tc>
          <w:tcPr>
            <w:tcW w:w="2529" w:type="dxa"/>
            <w:vAlign w:val="center"/>
          </w:tcPr>
          <w:p w14:paraId="41BFFAD1"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Source </w:t>
            </w:r>
            <w:proofErr w:type="gramStart"/>
            <w:r>
              <w:rPr>
                <w:rFonts w:ascii="Times New Roman" w:hAnsi="Times New Roman" w:cs="Times New Roman"/>
                <w:sz w:val="24"/>
                <w:szCs w:val="24"/>
              </w:rPr>
              <w:t>reduction  (</w:t>
            </w:r>
            <w:proofErr w:type="gramEnd"/>
            <w:r>
              <w:rPr>
                <w:rFonts w:ascii="Times New Roman" w:hAnsi="Times New Roman" w:cs="Times New Roman"/>
                <w:sz w:val="24"/>
                <w:szCs w:val="24"/>
              </w:rPr>
              <w:t>hiring field workers@Rs.380/workers/day</w:t>
            </w:r>
          </w:p>
        </w:tc>
        <w:tc>
          <w:tcPr>
            <w:tcW w:w="1831" w:type="dxa"/>
            <w:vAlign w:val="center"/>
          </w:tcPr>
          <w:p w14:paraId="7D05FF2F"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Hand operated Fogging activity @ Rs.380x5 person</w:t>
            </w:r>
          </w:p>
        </w:tc>
        <w:tc>
          <w:tcPr>
            <w:tcW w:w="1288" w:type="dxa"/>
            <w:vAlign w:val="center"/>
          </w:tcPr>
          <w:p w14:paraId="6A1BB76A"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Amount</w:t>
            </w:r>
          </w:p>
        </w:tc>
      </w:tr>
      <w:tr w:rsidR="00F40B20" w14:paraId="59F753A3" w14:textId="77777777" w:rsidTr="000B71F5">
        <w:trPr>
          <w:jc w:val="center"/>
        </w:trPr>
        <w:tc>
          <w:tcPr>
            <w:tcW w:w="715" w:type="dxa"/>
            <w:vAlign w:val="center"/>
          </w:tcPr>
          <w:p w14:paraId="0CC52428"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1520" w:type="dxa"/>
            <w:vAlign w:val="center"/>
          </w:tcPr>
          <w:p w14:paraId="0208BD9E"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Aizawl East</w:t>
            </w:r>
          </w:p>
        </w:tc>
        <w:tc>
          <w:tcPr>
            <w:tcW w:w="1581" w:type="dxa"/>
            <w:vAlign w:val="center"/>
          </w:tcPr>
          <w:p w14:paraId="245F1AE3"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2529" w:type="dxa"/>
            <w:vAlign w:val="center"/>
          </w:tcPr>
          <w:p w14:paraId="6F972AB1"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14:paraId="154DA9EF"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14:paraId="5F7D0360" w14:textId="77777777" w:rsidR="00F40B20" w:rsidRDefault="00F40B20" w:rsidP="000B71F5">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57000</w:t>
            </w:r>
          </w:p>
        </w:tc>
      </w:tr>
      <w:tr w:rsidR="00F40B20" w14:paraId="66BBFE6C" w14:textId="77777777" w:rsidTr="000B71F5">
        <w:trPr>
          <w:jc w:val="center"/>
        </w:trPr>
        <w:tc>
          <w:tcPr>
            <w:tcW w:w="715" w:type="dxa"/>
            <w:vAlign w:val="center"/>
          </w:tcPr>
          <w:p w14:paraId="00508549"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1520" w:type="dxa"/>
            <w:vAlign w:val="center"/>
          </w:tcPr>
          <w:p w14:paraId="2C15F8AB"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Aizawl West</w:t>
            </w:r>
          </w:p>
        </w:tc>
        <w:tc>
          <w:tcPr>
            <w:tcW w:w="1581" w:type="dxa"/>
            <w:vAlign w:val="center"/>
          </w:tcPr>
          <w:p w14:paraId="61F185F9"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2529" w:type="dxa"/>
            <w:vAlign w:val="center"/>
          </w:tcPr>
          <w:p w14:paraId="09AD7F1F"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14:paraId="5FF27DAF"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14:paraId="74CC8FF7" w14:textId="77777777" w:rsidR="00F40B20" w:rsidRDefault="00F40B20" w:rsidP="000B71F5">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57000</w:t>
            </w:r>
          </w:p>
        </w:tc>
      </w:tr>
      <w:tr w:rsidR="00F40B20" w14:paraId="54465C59" w14:textId="77777777" w:rsidTr="000B71F5">
        <w:trPr>
          <w:jc w:val="center"/>
        </w:trPr>
        <w:tc>
          <w:tcPr>
            <w:tcW w:w="715" w:type="dxa"/>
            <w:vAlign w:val="center"/>
          </w:tcPr>
          <w:p w14:paraId="551C73A3"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1520" w:type="dxa"/>
            <w:vAlign w:val="center"/>
          </w:tcPr>
          <w:p w14:paraId="3F8D1E77"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Mamit</w:t>
            </w:r>
          </w:p>
        </w:tc>
        <w:tc>
          <w:tcPr>
            <w:tcW w:w="1581" w:type="dxa"/>
            <w:vAlign w:val="center"/>
          </w:tcPr>
          <w:p w14:paraId="23D68470"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2529" w:type="dxa"/>
            <w:vAlign w:val="center"/>
          </w:tcPr>
          <w:p w14:paraId="77A381EB"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14:paraId="56BC0E47"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14:paraId="077CA804" w14:textId="77777777" w:rsidR="00F40B20" w:rsidRDefault="00F40B20" w:rsidP="000B71F5">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28500</w:t>
            </w:r>
          </w:p>
        </w:tc>
      </w:tr>
      <w:tr w:rsidR="00F40B20" w14:paraId="13FA7652" w14:textId="77777777" w:rsidTr="000B71F5">
        <w:trPr>
          <w:jc w:val="center"/>
        </w:trPr>
        <w:tc>
          <w:tcPr>
            <w:tcW w:w="715" w:type="dxa"/>
            <w:vAlign w:val="center"/>
          </w:tcPr>
          <w:p w14:paraId="2A519355"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1520" w:type="dxa"/>
            <w:vAlign w:val="center"/>
          </w:tcPr>
          <w:p w14:paraId="168DE4EB"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Lunglei</w:t>
            </w:r>
          </w:p>
        </w:tc>
        <w:tc>
          <w:tcPr>
            <w:tcW w:w="1581" w:type="dxa"/>
            <w:vAlign w:val="center"/>
          </w:tcPr>
          <w:p w14:paraId="5C93D852"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2529" w:type="dxa"/>
            <w:vAlign w:val="center"/>
          </w:tcPr>
          <w:p w14:paraId="2EDEB089"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14:paraId="30273D14"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14:paraId="6C5F02C7" w14:textId="77777777" w:rsidR="00F40B20" w:rsidRDefault="00F40B20" w:rsidP="000B71F5">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57000</w:t>
            </w:r>
          </w:p>
        </w:tc>
      </w:tr>
      <w:tr w:rsidR="00F40B20" w14:paraId="164DB3BE" w14:textId="77777777" w:rsidTr="000B71F5">
        <w:trPr>
          <w:jc w:val="center"/>
        </w:trPr>
        <w:tc>
          <w:tcPr>
            <w:tcW w:w="715" w:type="dxa"/>
            <w:vAlign w:val="center"/>
          </w:tcPr>
          <w:p w14:paraId="0A99DC2B"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1520" w:type="dxa"/>
            <w:vAlign w:val="center"/>
          </w:tcPr>
          <w:p w14:paraId="4BA00FD3" w14:textId="77777777" w:rsidR="00F40B20" w:rsidRDefault="00F40B20" w:rsidP="000B71F5">
            <w:pPr>
              <w:pStyle w:val="NoSpacing"/>
              <w:jc w:val="center"/>
              <w:rPr>
                <w:rFonts w:ascii="Times New Roman" w:hAnsi="Times New Roman" w:cs="Times New Roman"/>
                <w:sz w:val="24"/>
                <w:szCs w:val="24"/>
              </w:rPr>
            </w:pPr>
            <w:proofErr w:type="spellStart"/>
            <w:r>
              <w:rPr>
                <w:rFonts w:ascii="Times New Roman" w:hAnsi="Times New Roman" w:cs="Times New Roman"/>
                <w:sz w:val="24"/>
                <w:szCs w:val="24"/>
              </w:rPr>
              <w:t>Lawngtlai</w:t>
            </w:r>
            <w:proofErr w:type="spellEnd"/>
          </w:p>
        </w:tc>
        <w:tc>
          <w:tcPr>
            <w:tcW w:w="1581" w:type="dxa"/>
            <w:vAlign w:val="center"/>
          </w:tcPr>
          <w:p w14:paraId="568BDFF4"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2529" w:type="dxa"/>
            <w:vAlign w:val="center"/>
          </w:tcPr>
          <w:p w14:paraId="4F1B665C"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14:paraId="6932C5A4"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14:paraId="5BD505D5"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color w:val="000000"/>
                <w:sz w:val="24"/>
                <w:szCs w:val="24"/>
              </w:rPr>
              <w:t>28500</w:t>
            </w:r>
          </w:p>
        </w:tc>
      </w:tr>
      <w:tr w:rsidR="00F40B20" w14:paraId="39C8EBB4" w14:textId="77777777" w:rsidTr="000B71F5">
        <w:trPr>
          <w:jc w:val="center"/>
        </w:trPr>
        <w:tc>
          <w:tcPr>
            <w:tcW w:w="715" w:type="dxa"/>
            <w:vAlign w:val="center"/>
          </w:tcPr>
          <w:p w14:paraId="3DF54110"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1520" w:type="dxa"/>
            <w:vAlign w:val="center"/>
          </w:tcPr>
          <w:p w14:paraId="04CDCFC5" w14:textId="77777777" w:rsidR="00F40B20" w:rsidRDefault="00F40B20" w:rsidP="000B71F5">
            <w:pPr>
              <w:pStyle w:val="NoSpacing"/>
              <w:jc w:val="center"/>
              <w:rPr>
                <w:rFonts w:ascii="Times New Roman" w:hAnsi="Times New Roman" w:cs="Times New Roman"/>
                <w:sz w:val="24"/>
                <w:szCs w:val="24"/>
              </w:rPr>
            </w:pPr>
            <w:proofErr w:type="spellStart"/>
            <w:r>
              <w:rPr>
                <w:rFonts w:ascii="Times New Roman" w:hAnsi="Times New Roman" w:cs="Times New Roman"/>
                <w:sz w:val="24"/>
                <w:szCs w:val="24"/>
              </w:rPr>
              <w:t>Siaha</w:t>
            </w:r>
            <w:proofErr w:type="spellEnd"/>
          </w:p>
        </w:tc>
        <w:tc>
          <w:tcPr>
            <w:tcW w:w="1581" w:type="dxa"/>
            <w:vAlign w:val="center"/>
          </w:tcPr>
          <w:p w14:paraId="66A85A95"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2529" w:type="dxa"/>
            <w:vAlign w:val="center"/>
          </w:tcPr>
          <w:p w14:paraId="63A7F1CD"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14:paraId="3CF41FFD"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14:paraId="7C7BF091"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color w:val="000000"/>
                <w:sz w:val="24"/>
                <w:szCs w:val="24"/>
              </w:rPr>
              <w:t>28500</w:t>
            </w:r>
          </w:p>
        </w:tc>
      </w:tr>
      <w:tr w:rsidR="00F40B20" w14:paraId="4E7E7E10" w14:textId="77777777" w:rsidTr="000B71F5">
        <w:trPr>
          <w:jc w:val="center"/>
        </w:trPr>
        <w:tc>
          <w:tcPr>
            <w:tcW w:w="715" w:type="dxa"/>
            <w:vAlign w:val="center"/>
          </w:tcPr>
          <w:p w14:paraId="6C072A23"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7</w:t>
            </w:r>
          </w:p>
        </w:tc>
        <w:tc>
          <w:tcPr>
            <w:tcW w:w="1520" w:type="dxa"/>
            <w:vAlign w:val="center"/>
          </w:tcPr>
          <w:p w14:paraId="69E86112" w14:textId="77777777" w:rsidR="00F40B20" w:rsidRDefault="00F40B20" w:rsidP="000B71F5">
            <w:pPr>
              <w:pStyle w:val="NoSpacing"/>
              <w:jc w:val="center"/>
              <w:rPr>
                <w:rFonts w:ascii="Times New Roman" w:hAnsi="Times New Roman" w:cs="Times New Roman"/>
                <w:sz w:val="24"/>
                <w:szCs w:val="24"/>
              </w:rPr>
            </w:pPr>
            <w:proofErr w:type="spellStart"/>
            <w:r>
              <w:rPr>
                <w:rFonts w:ascii="Times New Roman" w:hAnsi="Times New Roman" w:cs="Times New Roman"/>
                <w:sz w:val="24"/>
                <w:szCs w:val="24"/>
              </w:rPr>
              <w:t>Champhai</w:t>
            </w:r>
            <w:proofErr w:type="spellEnd"/>
          </w:p>
        </w:tc>
        <w:tc>
          <w:tcPr>
            <w:tcW w:w="1581" w:type="dxa"/>
            <w:vAlign w:val="center"/>
          </w:tcPr>
          <w:p w14:paraId="12E0E029"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2529" w:type="dxa"/>
            <w:vAlign w:val="center"/>
          </w:tcPr>
          <w:p w14:paraId="58043898"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14:paraId="34FC05CC"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14:paraId="43773023"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color w:val="000000"/>
                <w:sz w:val="24"/>
                <w:szCs w:val="24"/>
              </w:rPr>
              <w:t>28500</w:t>
            </w:r>
          </w:p>
        </w:tc>
      </w:tr>
      <w:tr w:rsidR="00F40B20" w14:paraId="4EE2A1D2" w14:textId="77777777" w:rsidTr="000B71F5">
        <w:trPr>
          <w:jc w:val="center"/>
        </w:trPr>
        <w:tc>
          <w:tcPr>
            <w:tcW w:w="715" w:type="dxa"/>
            <w:vAlign w:val="center"/>
          </w:tcPr>
          <w:p w14:paraId="65B7135D"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1520" w:type="dxa"/>
            <w:vAlign w:val="center"/>
          </w:tcPr>
          <w:p w14:paraId="3B6EB1AC"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Serchhip</w:t>
            </w:r>
          </w:p>
        </w:tc>
        <w:tc>
          <w:tcPr>
            <w:tcW w:w="1581" w:type="dxa"/>
            <w:vAlign w:val="center"/>
          </w:tcPr>
          <w:p w14:paraId="20A2F9FD"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2529" w:type="dxa"/>
            <w:vAlign w:val="center"/>
          </w:tcPr>
          <w:p w14:paraId="275D24F8"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14:paraId="3B601191"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14:paraId="6F8EA87C"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color w:val="000000"/>
                <w:sz w:val="24"/>
                <w:szCs w:val="24"/>
              </w:rPr>
              <w:t>28500</w:t>
            </w:r>
          </w:p>
        </w:tc>
      </w:tr>
      <w:tr w:rsidR="00F40B20" w14:paraId="0716582C" w14:textId="77777777" w:rsidTr="000B71F5">
        <w:trPr>
          <w:jc w:val="center"/>
        </w:trPr>
        <w:tc>
          <w:tcPr>
            <w:tcW w:w="715" w:type="dxa"/>
            <w:vAlign w:val="center"/>
          </w:tcPr>
          <w:p w14:paraId="6766CA08"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9</w:t>
            </w:r>
          </w:p>
        </w:tc>
        <w:tc>
          <w:tcPr>
            <w:tcW w:w="1520" w:type="dxa"/>
            <w:vAlign w:val="center"/>
          </w:tcPr>
          <w:p w14:paraId="6D617F74"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Kolasib</w:t>
            </w:r>
          </w:p>
        </w:tc>
        <w:tc>
          <w:tcPr>
            <w:tcW w:w="1581" w:type="dxa"/>
            <w:vAlign w:val="center"/>
          </w:tcPr>
          <w:p w14:paraId="50636A38"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2529" w:type="dxa"/>
            <w:vAlign w:val="center"/>
          </w:tcPr>
          <w:p w14:paraId="10EEC189"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14:paraId="32835A6B"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14:paraId="743096CE"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color w:val="000000"/>
                <w:sz w:val="24"/>
                <w:szCs w:val="24"/>
              </w:rPr>
              <w:t>28500</w:t>
            </w:r>
          </w:p>
        </w:tc>
      </w:tr>
      <w:tr w:rsidR="00F40B20" w14:paraId="1FB7538D" w14:textId="77777777" w:rsidTr="000B71F5">
        <w:trPr>
          <w:jc w:val="center"/>
        </w:trPr>
        <w:tc>
          <w:tcPr>
            <w:tcW w:w="8176" w:type="dxa"/>
            <w:gridSpan w:val="5"/>
            <w:vAlign w:val="center"/>
          </w:tcPr>
          <w:p w14:paraId="7F4142DB" w14:textId="77777777" w:rsidR="00F40B20" w:rsidRDefault="00F40B20" w:rsidP="000B71F5">
            <w:pPr>
              <w:pStyle w:val="NoSpacing"/>
              <w:jc w:val="center"/>
              <w:rPr>
                <w:rFonts w:ascii="Times New Roman" w:hAnsi="Times New Roman" w:cs="Times New Roman"/>
                <w:sz w:val="24"/>
                <w:szCs w:val="24"/>
              </w:rPr>
            </w:pPr>
            <w:r>
              <w:rPr>
                <w:rFonts w:ascii="Times New Roman" w:hAnsi="Times New Roman" w:cs="Times New Roman"/>
                <w:sz w:val="24"/>
                <w:szCs w:val="24"/>
              </w:rPr>
              <w:t>Total</w:t>
            </w:r>
          </w:p>
        </w:tc>
        <w:tc>
          <w:tcPr>
            <w:tcW w:w="1288" w:type="dxa"/>
            <w:vAlign w:val="center"/>
          </w:tcPr>
          <w:p w14:paraId="05AED894" w14:textId="77777777" w:rsidR="00F40B20" w:rsidRDefault="00F40B20" w:rsidP="000B71F5">
            <w:pPr>
              <w:spacing w:after="0" w:line="240" w:lineRule="auto"/>
              <w:jc w:val="center"/>
              <w:rPr>
                <w:rFonts w:ascii="Calibri" w:hAnsi="Calibri" w:cs="Calibri"/>
                <w:color w:val="000000"/>
              </w:rPr>
            </w:pPr>
            <w:r>
              <w:rPr>
                <w:rFonts w:ascii="Calibri" w:hAnsi="Calibri" w:cs="Calibri"/>
                <w:color w:val="000000"/>
              </w:rPr>
              <w:t>342000</w:t>
            </w:r>
          </w:p>
        </w:tc>
      </w:tr>
    </w:tbl>
    <w:p w14:paraId="570CFB06" w14:textId="77777777" w:rsidR="00F40B20" w:rsidRDefault="00F40B20" w:rsidP="00F40B20">
      <w:pPr>
        <w:rPr>
          <w:rFonts w:ascii="Times New Roman" w:hAnsi="Times New Roman" w:cs="Times New Roman"/>
          <w:b/>
          <w:sz w:val="24"/>
          <w:szCs w:val="24"/>
        </w:rPr>
      </w:pPr>
    </w:p>
    <w:p w14:paraId="5208AB63" w14:textId="2DEC9A67" w:rsidR="00F40B20" w:rsidRDefault="00F40B20">
      <w:pPr>
        <w:spacing w:after="0" w:line="240" w:lineRule="auto"/>
        <w:jc w:val="both"/>
        <w:rPr>
          <w:rFonts w:ascii="Times New Roman" w:hAnsi="Times New Roman" w:cs="Times New Roman"/>
          <w:sz w:val="24"/>
          <w:szCs w:val="24"/>
        </w:rPr>
      </w:pPr>
    </w:p>
    <w:sectPr w:rsidR="00F40B20" w:rsidSect="000340BB">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7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843D5B"/>
    <w:rsid w:val="000340BB"/>
    <w:rsid w:val="00256CD8"/>
    <w:rsid w:val="00601988"/>
    <w:rsid w:val="00757721"/>
    <w:rsid w:val="00761FFD"/>
    <w:rsid w:val="00843D5B"/>
    <w:rsid w:val="0087047F"/>
    <w:rsid w:val="00A24CBE"/>
    <w:rsid w:val="00B743C0"/>
    <w:rsid w:val="00DC609F"/>
    <w:rsid w:val="00F40B20"/>
    <w:rsid w:val="013C7D49"/>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84C51"/>
  <w15:docId w15:val="{B451A038-24C2-9042-939E-3EDC9F58A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0BB"/>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0B20"/>
    <w:rPr>
      <w:lang w:eastAsia="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F40B20"/>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213</Words>
  <Characters>1220</Characters>
  <Application>Microsoft Office Word</Application>
  <DocSecurity>0</DocSecurity>
  <Lines>10</Lines>
  <Paragraphs>2</Paragraphs>
  <ScaleCrop>false</ScaleCrop>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Reuben Tochhawng</cp:lastModifiedBy>
  <cp:revision>11</cp:revision>
  <cp:lastPrinted>2020-11-18T12:47:00Z</cp:lastPrinted>
  <dcterms:created xsi:type="dcterms:W3CDTF">2019-02-18T09:23:00Z</dcterms:created>
  <dcterms:modified xsi:type="dcterms:W3CDTF">2020-12-08T06:31:00Z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