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hAnsi="Times New Roman" w:cs="Times New Roman"/>
          <w:b/>
          <w:sz w:val="36"/>
          <w:szCs w:val="36"/>
        </w:rPr>
      </w:pPr>
      <w:r>
        <w:rPr>
          <w:rFonts w:ascii="Times New Roman" w:hAnsi="Times New Roman" w:cs="Times New Roman"/>
          <w:b/>
          <w:sz w:val="36"/>
          <w:szCs w:val="36"/>
        </w:rPr>
        <w:t>3.2.5.1.1: Operational Cost for Spray Wages:-</w:t>
      </w:r>
    </w:p>
    <w:p>
      <w:pPr>
        <w:pStyle w:val="6"/>
        <w:rPr>
          <w:rFonts w:ascii="Times New Roman" w:hAnsi="Times New Roman" w:cs="Times New Roman"/>
          <w:b/>
          <w:sz w:val="36"/>
          <w:szCs w:val="36"/>
        </w:rPr>
      </w:pPr>
    </w:p>
    <w:p>
      <w:pPr>
        <w:pStyle w:val="6"/>
        <w:jc w:val="both"/>
        <w:rPr>
          <w:rFonts w:ascii="Times New Roman" w:hAnsi="Times New Roman" w:cs="Times New Roman"/>
          <w:sz w:val="24"/>
          <w:szCs w:val="24"/>
        </w:rPr>
      </w:pPr>
      <w:r>
        <w:rPr>
          <w:rFonts w:ascii="Times New Roman" w:hAnsi="Times New Roman" w:cs="Times New Roman"/>
          <w:sz w:val="24"/>
          <w:szCs w:val="24"/>
        </w:rPr>
        <w:t>The State has 9 districts and currently employed 182 spray men for one round of IRS operation throughout the districts. Considering the decreased compliance and acceptance on DDT usage and the risk spray men are exposed to, an increase in spray wage to Rs 380/- per working day (minimum unskilled labor wage of the state) is proposed to attract committed and effective spray men.</w:t>
      </w:r>
    </w:p>
    <w:p>
      <w:pPr>
        <w:pStyle w:val="6"/>
        <w:jc w:val="both"/>
        <w:rPr>
          <w:rFonts w:ascii="Times New Roman" w:hAnsi="Times New Roman" w:cs="Times New Roman"/>
          <w:sz w:val="24"/>
          <w:szCs w:val="24"/>
        </w:rPr>
      </w:pPr>
    </w:p>
    <w:p>
      <w:pPr>
        <w:pStyle w:val="6"/>
        <w:jc w:val="both"/>
        <w:rPr>
          <w:rFonts w:ascii="Times New Roman" w:hAnsi="Times New Roman" w:cs="Times New Roman"/>
          <w:sz w:val="24"/>
          <w:szCs w:val="24"/>
        </w:rPr>
      </w:pPr>
      <w:r>
        <w:rPr>
          <w:rFonts w:ascii="Times New Roman" w:hAnsi="Times New Roman" w:cs="Times New Roman"/>
          <w:sz w:val="24"/>
          <w:szCs w:val="24"/>
        </w:rPr>
        <w:t xml:space="preserve">IRS Operation is divided into 2 rounds, March for the first round and June for the second round will be carried out so that time management is proposed so as to enhance any other anti-malarial activity can be done during pre-transmission season. </w:t>
      </w:r>
    </w:p>
    <w:p>
      <w:pPr>
        <w:pStyle w:val="6"/>
        <w:jc w:val="both"/>
        <w:rPr>
          <w:rFonts w:ascii="Times New Roman" w:hAnsi="Times New Roman" w:cs="Times New Roman"/>
          <w:sz w:val="24"/>
          <w:szCs w:val="24"/>
        </w:rPr>
      </w:pPr>
    </w:p>
    <w:p>
      <w:pPr>
        <w:pStyle w:val="6"/>
        <w:jc w:val="both"/>
        <w:rPr>
          <w:rFonts w:ascii="Times New Roman" w:hAnsi="Times New Roman" w:cs="Times New Roman"/>
          <w:sz w:val="24"/>
          <w:szCs w:val="24"/>
        </w:rPr>
      </w:pPr>
      <w:r>
        <w:rPr>
          <w:rFonts w:ascii="Times New Roman" w:hAnsi="Times New Roman" w:cs="Times New Roman"/>
          <w:sz w:val="24"/>
          <w:szCs w:val="24"/>
        </w:rPr>
        <w:t>Shown below is the Districts wise Spray men wages for 2021 – 2022:</w:t>
      </w:r>
    </w:p>
    <w:p>
      <w:pPr>
        <w:pStyle w:val="6"/>
        <w:rPr>
          <w:rFonts w:ascii="Times New Roman" w:hAnsi="Times New Roman" w:cs="Times New Roman"/>
          <w:sz w:val="24"/>
          <w:szCs w:val="24"/>
        </w:rPr>
      </w:pPr>
    </w:p>
    <w:tbl>
      <w:tblPr>
        <w:tblStyle w:val="3"/>
        <w:tblW w:w="5000" w:type="pct"/>
        <w:tblInd w:w="0" w:type="dxa"/>
        <w:tblLayout w:type="autofit"/>
        <w:tblCellMar>
          <w:top w:w="0" w:type="dxa"/>
          <w:left w:w="108" w:type="dxa"/>
          <w:bottom w:w="0" w:type="dxa"/>
          <w:right w:w="108" w:type="dxa"/>
        </w:tblCellMar>
      </w:tblPr>
      <w:tblGrid>
        <w:gridCol w:w="2354"/>
        <w:gridCol w:w="1333"/>
        <w:gridCol w:w="1124"/>
        <w:gridCol w:w="1579"/>
        <w:gridCol w:w="1181"/>
        <w:gridCol w:w="1671"/>
      </w:tblGrid>
      <w:tr>
        <w:tblPrEx>
          <w:tblCellMar>
            <w:top w:w="0" w:type="dxa"/>
            <w:left w:w="108" w:type="dxa"/>
            <w:bottom w:w="0" w:type="dxa"/>
            <w:right w:w="108" w:type="dxa"/>
          </w:tblCellMar>
        </w:tblPrEx>
        <w:trPr>
          <w:trHeight w:val="1275" w:hRule="atLeast"/>
        </w:trPr>
        <w:tc>
          <w:tcPr>
            <w:tcW w:w="1274" w:type="pct"/>
            <w:tcBorders>
              <w:top w:val="single" w:color="auto" w:sz="8" w:space="0"/>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Name of Districts</w:t>
            </w:r>
          </w:p>
        </w:tc>
        <w:tc>
          <w:tcPr>
            <w:tcW w:w="721"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No of rounds</w:t>
            </w:r>
          </w:p>
        </w:tc>
        <w:tc>
          <w:tcPr>
            <w:tcW w:w="608"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No of spray men</w:t>
            </w:r>
          </w:p>
        </w:tc>
        <w:tc>
          <w:tcPr>
            <w:tcW w:w="854"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No of spraying days</w:t>
            </w:r>
          </w:p>
        </w:tc>
        <w:tc>
          <w:tcPr>
            <w:tcW w:w="639"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Spray wage per day</w:t>
            </w:r>
          </w:p>
        </w:tc>
        <w:tc>
          <w:tcPr>
            <w:tcW w:w="904"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Total fund required (Rs)</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AIZAWL WEST</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91,200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91,200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AIZAWL EAST</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30,400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30,400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KOLASIB</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21</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31,920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21</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31,920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MAMIT</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36</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4,10,400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36</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4,10,400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LUNGLEI</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62</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7,06,800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62</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7,06,800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LAWNGTLAI</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70</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7,98,000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70</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7,98,000</w:t>
            </w:r>
          </w:p>
        </w:tc>
      </w:tr>
      <w:tr>
        <w:tblPrEx>
          <w:tblCellMar>
            <w:top w:w="0" w:type="dxa"/>
            <w:left w:w="108" w:type="dxa"/>
            <w:bottom w:w="0" w:type="dxa"/>
            <w:right w:w="108" w:type="dxa"/>
          </w:tblCellMar>
        </w:tblPrEx>
        <w:trPr>
          <w:trHeight w:val="330" w:hRule="atLeast"/>
        </w:trPr>
        <w:tc>
          <w:tcPr>
            <w:tcW w:w="1274" w:type="pct"/>
            <w:vMerge w:val="restart"/>
            <w:tcBorders>
              <w:top w:val="nil"/>
              <w:left w:val="single" w:color="auto" w:sz="8" w:space="0"/>
              <w:bottom w:val="single" w:color="000000"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SIAHA</w:t>
            </w: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1</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14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1,59,600</w:t>
            </w:r>
          </w:p>
        </w:tc>
      </w:tr>
      <w:tr>
        <w:tblPrEx>
          <w:tblCellMar>
            <w:top w:w="0" w:type="dxa"/>
            <w:left w:w="108" w:type="dxa"/>
            <w:bottom w:w="0" w:type="dxa"/>
            <w:right w:w="108" w:type="dxa"/>
          </w:tblCellMar>
        </w:tblPrEx>
        <w:trPr>
          <w:trHeight w:val="330" w:hRule="atLeast"/>
        </w:trPr>
        <w:tc>
          <w:tcPr>
            <w:tcW w:w="1274" w:type="pct"/>
            <w:vMerge w:val="continue"/>
            <w:tcBorders>
              <w:top w:val="nil"/>
              <w:left w:val="single" w:color="auto"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color w:val="000000"/>
                <w:sz w:val="24"/>
                <w:szCs w:val="24"/>
              </w:rPr>
            </w:pPr>
          </w:p>
        </w:tc>
        <w:tc>
          <w:tcPr>
            <w:tcW w:w="72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i/>
                <w:iCs/>
                <w:color w:val="000000"/>
                <w:sz w:val="24"/>
                <w:szCs w:val="24"/>
              </w:rPr>
            </w:pPr>
            <w:r>
              <w:rPr>
                <w:rFonts w:ascii="Times New Roman" w:hAnsi="Times New Roman" w:eastAsia="Times New Roman" w:cs="Times New Roman"/>
                <w:i/>
                <w:iCs/>
                <w:color w:val="000000"/>
                <w:sz w:val="24"/>
                <w:szCs w:val="24"/>
              </w:rPr>
              <w:t>Round 2</w:t>
            </w:r>
          </w:p>
        </w:tc>
        <w:tc>
          <w:tcPr>
            <w:tcW w:w="608"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14</w:t>
            </w:r>
          </w:p>
        </w:tc>
        <w:tc>
          <w:tcPr>
            <w:tcW w:w="8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30</w:t>
            </w:r>
          </w:p>
        </w:tc>
        <w:tc>
          <w:tcPr>
            <w:tcW w:w="639"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380</w:t>
            </w:r>
          </w:p>
        </w:tc>
        <w:tc>
          <w:tcPr>
            <w:tcW w:w="90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1,59,600</w:t>
            </w:r>
          </w:p>
        </w:tc>
      </w:tr>
      <w:tr>
        <w:tblPrEx>
          <w:tblCellMar>
            <w:top w:w="0" w:type="dxa"/>
            <w:left w:w="108" w:type="dxa"/>
            <w:bottom w:w="0" w:type="dxa"/>
            <w:right w:w="108" w:type="dxa"/>
          </w:tblCellMar>
        </w:tblPrEx>
        <w:trPr>
          <w:trHeight w:val="315" w:hRule="atLeast"/>
        </w:trPr>
        <w:tc>
          <w:tcPr>
            <w:tcW w:w="4096" w:type="pct"/>
            <w:gridSpan w:val="5"/>
            <w:tcBorders>
              <w:top w:val="nil"/>
              <w:left w:val="single" w:color="auto" w:sz="8" w:space="0"/>
              <w:bottom w:val="nil"/>
              <w:right w:val="single" w:color="000000" w:sz="8" w:space="0"/>
            </w:tcBorders>
            <w:shd w:val="clear" w:color="auto" w:fill="auto"/>
            <w:noWrap/>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TOTAL FUNDS REQUIREMENTS FOR FY</w:t>
            </w:r>
          </w:p>
        </w:tc>
        <w:tc>
          <w:tcPr>
            <w:tcW w:w="904" w:type="pct"/>
            <w:vMerge w:val="restart"/>
            <w:tcBorders>
              <w:top w:val="nil"/>
              <w:left w:val="single" w:color="000000" w:sz="8" w:space="0"/>
              <w:bottom w:val="single" w:color="000000" w:sz="8" w:space="0"/>
              <w:right w:val="single" w:color="auto" w:sz="8" w:space="0"/>
            </w:tcBorders>
            <w:shd w:val="clear" w:color="auto" w:fill="auto"/>
            <w:vAlign w:val="bottom"/>
          </w:tcPr>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44,56,640</w:t>
            </w:r>
          </w:p>
          <w:p>
            <w:pPr>
              <w:spacing w:after="0" w:line="240" w:lineRule="auto"/>
              <w:jc w:val="center"/>
              <w:rPr>
                <w:rFonts w:ascii="Times New Roman" w:hAnsi="Times New Roman" w:eastAsia="Times New Roman" w:cs="Times New Roman"/>
                <w:b/>
                <w:bCs/>
                <w:color w:val="000000"/>
                <w:sz w:val="24"/>
                <w:szCs w:val="24"/>
              </w:rPr>
            </w:pPr>
          </w:p>
        </w:tc>
      </w:tr>
      <w:tr>
        <w:tblPrEx>
          <w:tblCellMar>
            <w:top w:w="0" w:type="dxa"/>
            <w:left w:w="108" w:type="dxa"/>
            <w:bottom w:w="0" w:type="dxa"/>
            <w:right w:w="108" w:type="dxa"/>
          </w:tblCellMar>
        </w:tblPrEx>
        <w:trPr>
          <w:trHeight w:val="330" w:hRule="atLeast"/>
        </w:trPr>
        <w:tc>
          <w:tcPr>
            <w:tcW w:w="4096" w:type="pct"/>
            <w:gridSpan w:val="5"/>
            <w:tcBorders>
              <w:top w:val="nil"/>
              <w:left w:val="single" w:color="auto" w:sz="8" w:space="0"/>
              <w:bottom w:val="single" w:color="auto" w:sz="8" w:space="0"/>
              <w:right w:val="single" w:color="000000" w:sz="8" w:space="0"/>
            </w:tcBorders>
            <w:shd w:val="clear" w:color="auto" w:fill="auto"/>
            <w:noWrap/>
            <w:vAlign w:val="bottom"/>
          </w:tcPr>
          <w:p>
            <w:pPr>
              <w:spacing w:after="0" w:line="240" w:lineRule="auto"/>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2021 - 2022</w:t>
            </w:r>
          </w:p>
        </w:tc>
        <w:tc>
          <w:tcPr>
            <w:tcW w:w="904" w:type="pct"/>
            <w:vMerge w:val="continue"/>
            <w:tcBorders>
              <w:top w:val="nil"/>
              <w:left w:val="single" w:color="000000" w:sz="8" w:space="0"/>
              <w:bottom w:val="single" w:color="000000" w:sz="8" w:space="0"/>
              <w:right w:val="single" w:color="auto" w:sz="8" w:space="0"/>
            </w:tcBorders>
            <w:vAlign w:val="center"/>
          </w:tcPr>
          <w:p>
            <w:pPr>
              <w:spacing w:after="0" w:line="240" w:lineRule="auto"/>
              <w:rPr>
                <w:rFonts w:ascii="Times New Roman" w:hAnsi="Times New Roman" w:eastAsia="Times New Roman" w:cs="Times New Roman"/>
                <w:b/>
                <w:bCs/>
                <w:color w:val="000000"/>
                <w:sz w:val="24"/>
                <w:szCs w:val="24"/>
              </w:rPr>
            </w:pPr>
          </w:p>
        </w:tc>
      </w:tr>
    </w:tbl>
    <w:p>
      <w:pPr>
        <w:pStyle w:val="6"/>
        <w:rPr>
          <w:rFonts w:ascii="Times New Roman" w:hAnsi="Times New Roman" w:cs="Times New Roman"/>
          <w:sz w:val="24"/>
          <w:szCs w:val="24"/>
        </w:rPr>
      </w:pPr>
    </w:p>
    <w:p>
      <w:pPr>
        <w:pStyle w:val="6"/>
        <w:rPr>
          <w:rFonts w:ascii="Times New Roman" w:hAnsi="Times New Roman" w:cs="Times New Roman"/>
          <w:sz w:val="24"/>
          <w:szCs w:val="24"/>
        </w:rPr>
      </w:pPr>
    </w:p>
    <w:p>
      <w:pPr>
        <w:pStyle w:val="6"/>
        <w:jc w:val="center"/>
        <w:rPr>
          <w:rFonts w:ascii="Times New Roman" w:hAnsi="Times New Roman" w:cs="Times New Roman"/>
          <w:sz w:val="24"/>
          <w:szCs w:val="24"/>
        </w:rPr>
      </w:pPr>
      <w:r>
        <w:rPr>
          <w:rFonts w:ascii="Times New Roman" w:hAnsi="Times New Roman" w:eastAsia="Times New Roman" w:cs="Times New Roman"/>
          <w:b/>
          <w:bCs/>
          <w:color w:val="000000"/>
          <w:sz w:val="24"/>
          <w:szCs w:val="24"/>
        </w:rPr>
        <w:t>TOTAL FUNDS REQUIREMENTS FOR FY 2021 – 2022 Rs. 44.5</w:t>
      </w:r>
      <w:r>
        <w:rPr>
          <w:rFonts w:hint="default" w:ascii="Times New Roman" w:hAnsi="Times New Roman" w:eastAsia="Times New Roman" w:cs="Times New Roman"/>
          <w:b/>
          <w:bCs/>
          <w:color w:val="000000"/>
          <w:sz w:val="24"/>
          <w:szCs w:val="24"/>
          <w:lang w:val="en-US"/>
        </w:rPr>
        <w:t>7</w:t>
      </w:r>
      <w:bookmarkStart w:id="0" w:name="_GoBack"/>
      <w:bookmarkEnd w:id="0"/>
      <w:r>
        <w:rPr>
          <w:rFonts w:ascii="Times New Roman" w:hAnsi="Times New Roman" w:eastAsia="Times New Roman" w:cs="Times New Roman"/>
          <w:b/>
          <w:bCs/>
          <w:color w:val="000000"/>
          <w:sz w:val="24"/>
          <w:szCs w:val="24"/>
        </w:rPr>
        <w:t>/- lakhs</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79401C"/>
    <w:rsid w:val="000104B1"/>
    <w:rsid w:val="00014E3D"/>
    <w:rsid w:val="00030D84"/>
    <w:rsid w:val="00044BDD"/>
    <w:rsid w:val="00063398"/>
    <w:rsid w:val="00064234"/>
    <w:rsid w:val="00065456"/>
    <w:rsid w:val="000A0103"/>
    <w:rsid w:val="000A17D6"/>
    <w:rsid w:val="00122D7A"/>
    <w:rsid w:val="0013691D"/>
    <w:rsid w:val="00136B68"/>
    <w:rsid w:val="00146C6B"/>
    <w:rsid w:val="001D7C90"/>
    <w:rsid w:val="00203B32"/>
    <w:rsid w:val="00206F3A"/>
    <w:rsid w:val="00223000"/>
    <w:rsid w:val="002417B9"/>
    <w:rsid w:val="00293397"/>
    <w:rsid w:val="00296256"/>
    <w:rsid w:val="002A0B78"/>
    <w:rsid w:val="003246D2"/>
    <w:rsid w:val="00333BA8"/>
    <w:rsid w:val="003A3A30"/>
    <w:rsid w:val="003C3A7E"/>
    <w:rsid w:val="003E4BA1"/>
    <w:rsid w:val="003F2497"/>
    <w:rsid w:val="00424F7E"/>
    <w:rsid w:val="00464F63"/>
    <w:rsid w:val="00491D42"/>
    <w:rsid w:val="00496C15"/>
    <w:rsid w:val="004E1BF4"/>
    <w:rsid w:val="004F14C2"/>
    <w:rsid w:val="00505EA9"/>
    <w:rsid w:val="00561380"/>
    <w:rsid w:val="0059457D"/>
    <w:rsid w:val="005C5E50"/>
    <w:rsid w:val="00683532"/>
    <w:rsid w:val="006A0EFA"/>
    <w:rsid w:val="006A79E4"/>
    <w:rsid w:val="006B3168"/>
    <w:rsid w:val="0076266A"/>
    <w:rsid w:val="0076528D"/>
    <w:rsid w:val="00777416"/>
    <w:rsid w:val="007821F6"/>
    <w:rsid w:val="0079401C"/>
    <w:rsid w:val="007954C8"/>
    <w:rsid w:val="00813FA4"/>
    <w:rsid w:val="00871366"/>
    <w:rsid w:val="008846C1"/>
    <w:rsid w:val="008A3836"/>
    <w:rsid w:val="008A6BAD"/>
    <w:rsid w:val="008F7139"/>
    <w:rsid w:val="0091647F"/>
    <w:rsid w:val="00927789"/>
    <w:rsid w:val="009565BC"/>
    <w:rsid w:val="0096730E"/>
    <w:rsid w:val="00995B35"/>
    <w:rsid w:val="009E46DA"/>
    <w:rsid w:val="009F07D6"/>
    <w:rsid w:val="009F208A"/>
    <w:rsid w:val="00A05FCA"/>
    <w:rsid w:val="00A20594"/>
    <w:rsid w:val="00A659CC"/>
    <w:rsid w:val="00A90E21"/>
    <w:rsid w:val="00A91F7C"/>
    <w:rsid w:val="00A93A54"/>
    <w:rsid w:val="00AA75BC"/>
    <w:rsid w:val="00AF4C9A"/>
    <w:rsid w:val="00B350B2"/>
    <w:rsid w:val="00B8788B"/>
    <w:rsid w:val="00B937B4"/>
    <w:rsid w:val="00BD0469"/>
    <w:rsid w:val="00C16C72"/>
    <w:rsid w:val="00C17A88"/>
    <w:rsid w:val="00C40B90"/>
    <w:rsid w:val="00C516D0"/>
    <w:rsid w:val="00C93DB9"/>
    <w:rsid w:val="00CA3DFC"/>
    <w:rsid w:val="00CD071E"/>
    <w:rsid w:val="00CF1781"/>
    <w:rsid w:val="00D01E9B"/>
    <w:rsid w:val="00D1300C"/>
    <w:rsid w:val="00D337BD"/>
    <w:rsid w:val="00D3735B"/>
    <w:rsid w:val="00D50A19"/>
    <w:rsid w:val="00D614C5"/>
    <w:rsid w:val="00D70413"/>
    <w:rsid w:val="00D72B60"/>
    <w:rsid w:val="00DA7693"/>
    <w:rsid w:val="00DD29CF"/>
    <w:rsid w:val="00DF2E86"/>
    <w:rsid w:val="00E11E97"/>
    <w:rsid w:val="00E20CEB"/>
    <w:rsid w:val="00E3313A"/>
    <w:rsid w:val="00F21C88"/>
    <w:rsid w:val="00F26388"/>
    <w:rsid w:val="00F37550"/>
    <w:rsid w:val="00F40C5D"/>
    <w:rsid w:val="00F61FD9"/>
    <w:rsid w:val="00F717E8"/>
    <w:rsid w:val="00F91473"/>
    <w:rsid w:val="00FC19E5"/>
    <w:rsid w:val="01597933"/>
    <w:rsid w:val="1A340D7B"/>
    <w:rsid w:val="356C3B18"/>
    <w:rsid w:val="599D14E5"/>
    <w:rsid w:val="73A635F8"/>
    <w:rsid w:val="774A7A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left="720"/>
      <w:contextualSpacing/>
    </w:pPr>
    <w:rPr>
      <w:rFonts w:eastAsiaTheme="minorHAnsi"/>
      <w:lang w:val="en-GB"/>
    </w:rPr>
  </w:style>
  <w:style w:type="paragraph" w:styleId="6">
    <w:name w:val="No Spacing"/>
    <w:qFormat/>
    <w:uiPriority w:val="1"/>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7B26E1-CAE8-4B07-9C44-C06D696D4109}">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212</Words>
  <Characters>1209</Characters>
  <Lines>10</Lines>
  <Paragraphs>2</Paragraphs>
  <TotalTime>448</TotalTime>
  <ScaleCrop>false</ScaleCrop>
  <LinksUpToDate>false</LinksUpToDate>
  <CharactersWithSpaces>1419</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2017-01-30T14:09:00Z</dcterms:created>
  <dc:creator>User</dc:creator>
  <cp:lastModifiedBy>B Lalcrossengmawia</cp:lastModifiedBy>
  <cp:lastPrinted>2020-11-26T09:06:52Z</cp:lastPrinted>
  <dcterms:modified xsi:type="dcterms:W3CDTF">2020-11-26T09:08:05Z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